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715F8" w14:textId="77777777" w:rsidR="00504450" w:rsidRPr="00AE5B6F" w:rsidRDefault="00AE5B6F">
      <w:pPr>
        <w:rPr>
          <w:b/>
        </w:rPr>
      </w:pPr>
      <w:r w:rsidRPr="00AE5B6F">
        <w:rPr>
          <w:b/>
        </w:rPr>
        <w:t>Kontener do transportu zużytego katalizatora</w:t>
      </w:r>
    </w:p>
    <w:p w14:paraId="2E92D0B1" w14:textId="77777777" w:rsidR="00AE5B6F" w:rsidRDefault="00AE5B6F">
      <w:r>
        <w:t>Przedmiotem zakupu jest kontener do przewozu towarów niebezpiecznych, DPPL do przewozu UN 3191 o pojemności 2,2 m</w:t>
      </w:r>
      <w:r>
        <w:rPr>
          <w:vertAlign w:val="superscript"/>
        </w:rPr>
        <w:t>3</w:t>
      </w:r>
      <w:r>
        <w:t>. Kontener będzie przeznaczony do transportu samochodowego po drogach publicznych. Kontener musi być przystosowany do przewozu materiałów sklasyfikowanych wg umowy europejskiej dotyczącej międzynarodowego przewozu drogowego towarów niebezpiecznych (ADR) i oznaczony jest symbolem UN 3191. Wymagane jest aby kontener wykonany był jako konstrukcja spawana. Składał się z korpusu, pokrywy, uszczelnienia pokrywy oraz pierścienia zaciskowego. Korpus powinien być zbudowany z podstawy oraz zabudowanej na niej konstrukcji zbiornika kontenera. Podstawa powinna być wykonana z profili zamkniętych . Wymagane jest aby zbiornik kontenera wykonany był z blachy o grubości min. 3mm i spełniał wymagania ADR, posiadał otwór zakończony kołnierzem, który będzie służył do jego napełniania i opróżniania. Wymagane jest aby w zestawie znajdowała się pokrywa wraz z uszczelnieniem i pierścieniem zaciskowym, która zapewni szczelne zamkniecie kontenera. Kontener musi być przystosowany do podnoszenia za pomocą wózka widłowego (podnośnika) jak i rozładunku poprzez odwrócenie go do góry dnem. Uszczelka musi posiadać potwierdzenie wytwórcy o odporności na towary niebezpieczne oznaczone symbolem UN 3191.</w:t>
      </w:r>
    </w:p>
    <w:p w14:paraId="676F1F5F" w14:textId="77777777" w:rsidR="00C05F65" w:rsidRDefault="00C05F65" w:rsidP="00C05F65">
      <w:r>
        <w:t>Cena każdej sztuki kontenera powinna zawierać części zamienne:</w:t>
      </w:r>
    </w:p>
    <w:p w14:paraId="2D1374ED" w14:textId="77777777" w:rsidR="00C05F65" w:rsidRDefault="00C05F65" w:rsidP="00C05F65">
      <w:r>
        <w:t>- zapasowe uszczelnienie pokrywy kontenera do każdego kontenera,</w:t>
      </w:r>
    </w:p>
    <w:p w14:paraId="5E7973C6" w14:textId="77777777" w:rsidR="00C05F65" w:rsidRDefault="00C05F65" w:rsidP="00C05F65">
      <w:r>
        <w:t>- zapasowy pierścień zaciskowy (obejma) dla każdego kontenera,</w:t>
      </w:r>
    </w:p>
    <w:p w14:paraId="3A638C74" w14:textId="745B5E4D" w:rsidR="00C05F65" w:rsidRDefault="00C05F65" w:rsidP="00C05F65">
      <w:r>
        <w:t>- komplet zapasowych naklejek informacyjno-ostrzegawczych zgodnych z przepisami ADR do każdego kontenera.</w:t>
      </w:r>
    </w:p>
    <w:p w14:paraId="515CEB0B" w14:textId="77777777" w:rsidR="00AE5B6F" w:rsidRDefault="00AE5B6F">
      <w:r>
        <w:t>Dla zamawianego kontenera do przewozu towarów niebezpiecznych będą obowiązywać przepisy jak dla urządzeń transportowych materiałów nieorganicznych, samonagrzewających się, stałych, trujących. Wymagana jest pełna dokumentacja rejestracyjna UDT/TDT wraz z instrukcją obsługi w języku polskim.</w:t>
      </w:r>
      <w:r w:rsidR="002049DB">
        <w:t xml:space="preserve"> Wymaga się aby dostarczony kontener posiadał ściśle określone wymiary.</w:t>
      </w:r>
    </w:p>
    <w:p w14:paraId="74B1EF8B" w14:textId="77777777" w:rsidR="002049DB" w:rsidRDefault="002049DB">
      <w:r>
        <w:rPr>
          <w:noProof/>
          <w:lang w:eastAsia="pl-PL"/>
        </w:rPr>
        <w:lastRenderedPageBreak/>
        <w:drawing>
          <wp:inline distT="0" distB="0" distL="0" distR="0" wp14:anchorId="46A6DD15" wp14:editId="0A7C5941">
            <wp:extent cx="4864100" cy="48577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41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F8C92" w14:textId="77777777" w:rsidR="002049DB" w:rsidRDefault="002049DB">
      <w:r>
        <w:rPr>
          <w:noProof/>
          <w:lang w:eastAsia="pl-PL"/>
        </w:rPr>
        <w:lastRenderedPageBreak/>
        <w:drawing>
          <wp:inline distT="0" distB="0" distL="0" distR="0" wp14:anchorId="5F78D84C" wp14:editId="3A0EB29A">
            <wp:extent cx="5760720" cy="4566920"/>
            <wp:effectExtent l="0" t="0" r="0" b="508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0BE97" w14:textId="77777777" w:rsidR="002049DB" w:rsidRDefault="002049DB"/>
    <w:p w14:paraId="259C82DF" w14:textId="77777777" w:rsidR="002049DB" w:rsidRDefault="002049DB"/>
    <w:p w14:paraId="00555A97" w14:textId="77777777" w:rsidR="002049DB" w:rsidRDefault="002049DB"/>
    <w:p w14:paraId="65810175" w14:textId="77777777" w:rsidR="002049DB" w:rsidRDefault="002049DB"/>
    <w:p w14:paraId="2121E4F6" w14:textId="77777777" w:rsidR="002049DB" w:rsidRDefault="002049DB"/>
    <w:p w14:paraId="2C59721B" w14:textId="77777777" w:rsidR="002049DB" w:rsidRDefault="002049DB"/>
    <w:p w14:paraId="7E7B4D3F" w14:textId="77777777" w:rsidR="002049DB" w:rsidRDefault="002049DB"/>
    <w:p w14:paraId="5B4F691D" w14:textId="77777777" w:rsidR="002049DB" w:rsidRDefault="002049DB"/>
    <w:p w14:paraId="108067DD" w14:textId="77777777" w:rsidR="002049DB" w:rsidRDefault="002049DB"/>
    <w:p w14:paraId="291D3319" w14:textId="77777777" w:rsidR="002049DB" w:rsidRDefault="002049DB"/>
    <w:p w14:paraId="603E0731" w14:textId="77777777" w:rsidR="002049DB" w:rsidRPr="00AE5B6F" w:rsidRDefault="002049DB"/>
    <w:sectPr w:rsidR="002049DB" w:rsidRPr="00AE5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6F"/>
    <w:rsid w:val="0018627C"/>
    <w:rsid w:val="002049DB"/>
    <w:rsid w:val="00504450"/>
    <w:rsid w:val="006A759B"/>
    <w:rsid w:val="006C41B3"/>
    <w:rsid w:val="008F3BDE"/>
    <w:rsid w:val="00A97CB4"/>
    <w:rsid w:val="00AE5B6F"/>
    <w:rsid w:val="00C05F65"/>
    <w:rsid w:val="00E13933"/>
    <w:rsid w:val="00EA0945"/>
    <w:rsid w:val="00F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BE91"/>
  <w15:chartTrackingRefBased/>
  <w15:docId w15:val="{A9A405C5-721B-4001-8803-4D7D77F8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1732</Characters>
  <Application>Microsoft Office Word</Application>
  <DocSecurity>0</DocSecurity>
  <Lines>14</Lines>
  <Paragraphs>4</Paragraphs>
  <ScaleCrop>false</ScaleCrop>
  <Company>PKN ORLEN S.A.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Pankowski Piotr (PKN)</dc:creator>
  <cp:keywords/>
  <dc:description/>
  <cp:lastModifiedBy>Ruszyńska Marta (ORL)</cp:lastModifiedBy>
  <cp:revision>2</cp:revision>
  <dcterms:created xsi:type="dcterms:W3CDTF">2026-04-02T10:18:00Z</dcterms:created>
  <dcterms:modified xsi:type="dcterms:W3CDTF">2026-04-02T10:18:00Z</dcterms:modified>
</cp:coreProperties>
</file>